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FB" w:rsidRDefault="00F031FB">
      <w:r>
        <w:rPr>
          <w:noProof/>
          <w:lang w:eastAsia="en-US"/>
        </w:rPr>
        <w:drawing>
          <wp:inline distT="0" distB="0" distL="0" distR="0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FB" w:rsidRDefault="00F031FB"/>
    <w:p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:rsidR="00F031FB" w:rsidRPr="000E64D9" w:rsidRDefault="00F031FB">
      <w:pPr>
        <w:rPr>
          <w:sz w:val="36"/>
          <w:szCs w:val="36"/>
        </w:rPr>
      </w:pPr>
    </w:p>
    <w:p w:rsidR="000E64D9" w:rsidRPr="00DF64A1" w:rsidRDefault="00635393" w:rsidP="00147C67">
      <w:pPr>
        <w:jc w:val="center"/>
        <w:rPr>
          <w:rFonts w:cs="Arial"/>
          <w:b/>
          <w:bCs/>
          <w:iCs/>
          <w:color w:val="314388"/>
          <w:sz w:val="36"/>
          <w:lang w:bidi="en-US"/>
        </w:rPr>
      </w:pPr>
      <w:r w:rsidRPr="00635393">
        <w:rPr>
          <w:rFonts w:cs="Arial"/>
          <w:b/>
          <w:bCs/>
          <w:iCs/>
          <w:color w:val="314388"/>
          <w:sz w:val="36"/>
          <w:lang w:bidi="en-US"/>
        </w:rPr>
        <w:t>MultiFlo™ FX Multi-Mode Dispenser with RAD™ technology Expands Capabilities</w:t>
      </w:r>
    </w:p>
    <w:p w:rsidR="000E64D9" w:rsidRPr="00DF64A1" w:rsidRDefault="000E64D9">
      <w:pPr>
        <w:rPr>
          <w:szCs w:val="22"/>
        </w:rPr>
      </w:pPr>
    </w:p>
    <w:p w:rsidR="00635393" w:rsidRDefault="00635393" w:rsidP="00635393">
      <w:pPr>
        <w:pStyle w:val="ListParagraph"/>
        <w:tabs>
          <w:tab w:val="left" w:pos="0"/>
          <w:tab w:val="left" w:pos="990"/>
          <w:tab w:val="left" w:pos="9990"/>
        </w:tabs>
        <w:spacing w:before="0" w:after="0" w:line="24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635393">
        <w:rPr>
          <w:rFonts w:ascii="Arial" w:hAnsi="Arial" w:cs="Arial"/>
          <w:i/>
          <w:sz w:val="22"/>
          <w:szCs w:val="22"/>
        </w:rPr>
        <w:t>April</w:t>
      </w:r>
      <w:r w:rsidR="0019443D" w:rsidRPr="00635393">
        <w:rPr>
          <w:rFonts w:ascii="Arial" w:hAnsi="Arial" w:cs="Arial"/>
          <w:i/>
          <w:sz w:val="22"/>
          <w:szCs w:val="22"/>
        </w:rPr>
        <w:t xml:space="preserve"> </w:t>
      </w:r>
      <w:r w:rsidRPr="00635393">
        <w:rPr>
          <w:rFonts w:ascii="Arial" w:hAnsi="Arial" w:cs="Arial"/>
          <w:i/>
          <w:sz w:val="22"/>
          <w:szCs w:val="22"/>
        </w:rPr>
        <w:t>4</w:t>
      </w:r>
      <w:r w:rsidR="009776D4" w:rsidRPr="00635393">
        <w:rPr>
          <w:rFonts w:ascii="Arial" w:hAnsi="Arial" w:cs="Arial"/>
          <w:i/>
          <w:sz w:val="22"/>
          <w:szCs w:val="22"/>
        </w:rPr>
        <w:t>, 201</w:t>
      </w:r>
      <w:r w:rsidR="00252ADA" w:rsidRPr="00635393">
        <w:rPr>
          <w:rFonts w:ascii="Arial" w:hAnsi="Arial" w:cs="Arial"/>
          <w:i/>
          <w:sz w:val="22"/>
          <w:szCs w:val="22"/>
        </w:rPr>
        <w:t>4</w:t>
      </w:r>
      <w:r w:rsidR="009776D4" w:rsidRPr="00635393">
        <w:rPr>
          <w:rFonts w:ascii="Arial" w:hAnsi="Arial" w:cs="Arial"/>
          <w:sz w:val="22"/>
          <w:szCs w:val="22"/>
        </w:rPr>
        <w:t xml:space="preserve">, WINOOSKI VT, USA </w:t>
      </w:r>
      <w:r w:rsidR="009776D4" w:rsidRPr="00635393">
        <w:rPr>
          <w:rFonts w:ascii="Arial" w:hAnsi="Arial" w:cs="Arial"/>
          <w:bCs/>
          <w:iCs/>
          <w:sz w:val="22"/>
          <w:szCs w:val="22"/>
        </w:rPr>
        <w:t>—</w:t>
      </w:r>
      <w:r w:rsidR="009776D4" w:rsidRPr="00DF64A1">
        <w:rPr>
          <w:rFonts w:cs="Arial"/>
          <w:bCs/>
          <w:iCs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BioTek’s </w:t>
      </w:r>
      <w:hyperlink r:id="rId8" w:history="1">
        <w:r w:rsidRPr="00635393">
          <w:rPr>
            <w:rStyle w:val="Hyperlink"/>
            <w:rFonts w:ascii="Arial" w:hAnsi="Arial" w:cs="Arial"/>
            <w:sz w:val="22"/>
            <w:szCs w:val="22"/>
          </w:rPr>
          <w:t>MultiFlo™ FX</w:t>
        </w:r>
      </w:hyperlink>
      <w:r>
        <w:rPr>
          <w:rFonts w:ascii="Arial" w:hAnsi="Arial" w:cs="Arial"/>
          <w:sz w:val="22"/>
          <w:szCs w:val="22"/>
        </w:rPr>
        <w:t xml:space="preserve"> is now available with optional RAD™ (Random Access Dispense) technology </w:t>
      </w:r>
      <w:r w:rsidR="00AF473A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further</w:t>
      </w:r>
      <w:r w:rsidR="00AF473A">
        <w:rPr>
          <w:rFonts w:ascii="Arial" w:hAnsi="Arial" w:cs="Arial"/>
          <w:sz w:val="22"/>
          <w:szCs w:val="22"/>
        </w:rPr>
        <w:t xml:space="preserve"> extend its</w:t>
      </w:r>
      <w:r>
        <w:rPr>
          <w:rFonts w:ascii="Arial" w:hAnsi="Arial" w:cs="Arial"/>
          <w:sz w:val="22"/>
          <w:szCs w:val="22"/>
        </w:rPr>
        <w:t xml:space="preserve"> application </w:t>
      </w:r>
      <w:r w:rsidR="00AF473A">
        <w:rPr>
          <w:rFonts w:ascii="Arial" w:hAnsi="Arial" w:cs="Arial"/>
          <w:sz w:val="22"/>
          <w:szCs w:val="22"/>
        </w:rPr>
        <w:t>range</w:t>
      </w:r>
      <w:r>
        <w:rPr>
          <w:rFonts w:ascii="Arial" w:hAnsi="Arial" w:cs="Arial"/>
          <w:sz w:val="22"/>
          <w:szCs w:val="22"/>
        </w:rPr>
        <w:t xml:space="preserve"> and flexibility. RAD technology offers single-channel dispensing </w:t>
      </w:r>
      <w:r w:rsidRPr="00304923">
        <w:rPr>
          <w:rFonts w:ascii="Arial" w:hAnsi="Arial" w:cs="Arial"/>
          <w:sz w:val="22"/>
          <w:szCs w:val="22"/>
        </w:rPr>
        <w:t xml:space="preserve">to random individual </w:t>
      </w:r>
      <w:r>
        <w:rPr>
          <w:rFonts w:ascii="Arial" w:hAnsi="Arial" w:cs="Arial"/>
          <w:sz w:val="22"/>
          <w:szCs w:val="22"/>
        </w:rPr>
        <w:t xml:space="preserve">microplate </w:t>
      </w:r>
      <w:r w:rsidRPr="00304923">
        <w:rPr>
          <w:rFonts w:ascii="Arial" w:hAnsi="Arial" w:cs="Arial"/>
          <w:sz w:val="22"/>
          <w:szCs w:val="22"/>
        </w:rPr>
        <w:t>wells a</w:t>
      </w:r>
      <w:r>
        <w:rPr>
          <w:rFonts w:ascii="Arial" w:hAnsi="Arial" w:cs="Arial"/>
          <w:sz w:val="22"/>
          <w:szCs w:val="22"/>
        </w:rPr>
        <w:t xml:space="preserve">long with rapid reagent dispensing </w:t>
      </w:r>
      <w:r w:rsidRPr="00304923">
        <w:rPr>
          <w:rFonts w:ascii="Arial" w:hAnsi="Arial" w:cs="Arial"/>
          <w:sz w:val="22"/>
          <w:szCs w:val="22"/>
        </w:rPr>
        <w:t>into large volume wells of 6- to 24- well microplates</w:t>
      </w:r>
      <w:r>
        <w:rPr>
          <w:rFonts w:ascii="Arial" w:hAnsi="Arial" w:cs="Arial"/>
          <w:sz w:val="22"/>
          <w:szCs w:val="22"/>
        </w:rPr>
        <w:t xml:space="preserve">. </w:t>
      </w:r>
      <w:r w:rsidRPr="00034E3D">
        <w:rPr>
          <w:rFonts w:ascii="Arial" w:hAnsi="Arial" w:cs="Arial"/>
          <w:sz w:val="22"/>
          <w:szCs w:val="22"/>
        </w:rPr>
        <w:t xml:space="preserve">MultiFlo FX can also be </w:t>
      </w:r>
      <w:r>
        <w:rPr>
          <w:rFonts w:ascii="Arial" w:hAnsi="Arial" w:cs="Arial"/>
          <w:sz w:val="22"/>
          <w:szCs w:val="22"/>
        </w:rPr>
        <w:t xml:space="preserve">separately </w:t>
      </w:r>
      <w:r w:rsidRPr="00034E3D">
        <w:rPr>
          <w:rFonts w:ascii="Arial" w:hAnsi="Arial" w:cs="Arial"/>
          <w:sz w:val="22"/>
          <w:szCs w:val="22"/>
        </w:rPr>
        <w:t xml:space="preserve">configured with an optional </w:t>
      </w:r>
      <w:r>
        <w:rPr>
          <w:rFonts w:ascii="Arial" w:hAnsi="Arial" w:cs="Arial"/>
          <w:sz w:val="22"/>
          <w:szCs w:val="22"/>
        </w:rPr>
        <w:t xml:space="preserve">wash module for 6- to 384-well plates. </w:t>
      </w:r>
    </w:p>
    <w:p w:rsidR="00635393" w:rsidRDefault="00635393" w:rsidP="00635393">
      <w:pPr>
        <w:pStyle w:val="ListParagraph"/>
        <w:tabs>
          <w:tab w:val="left" w:pos="0"/>
          <w:tab w:val="left" w:pos="990"/>
          <w:tab w:val="left" w:pos="9990"/>
        </w:tabs>
        <w:spacing w:before="0" w:after="0" w:line="24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:rsidR="00635393" w:rsidRDefault="00635393" w:rsidP="00635393">
      <w:pPr>
        <w:pStyle w:val="ListParagraph"/>
        <w:tabs>
          <w:tab w:val="left" w:pos="0"/>
          <w:tab w:val="left" w:pos="990"/>
          <w:tab w:val="left" w:pos="9990"/>
        </w:tabs>
        <w:spacing w:before="0" w:after="0" w:line="240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incorporating RAD technology or the washing module, MultiFlo FX replaces up to five separate liquid handlers, thus saving time and </w:t>
      </w:r>
      <w:r w:rsidR="00AF473A">
        <w:rPr>
          <w:rFonts w:ascii="Arial" w:hAnsi="Arial" w:cs="Arial"/>
          <w:sz w:val="22"/>
          <w:szCs w:val="22"/>
        </w:rPr>
        <w:t>instrumentation costs.  T</w:t>
      </w:r>
      <w:r>
        <w:rPr>
          <w:rFonts w:ascii="Arial" w:hAnsi="Arial" w:cs="Arial"/>
          <w:bCs/>
          <w:iCs/>
          <w:sz w:val="22"/>
          <w:szCs w:val="22"/>
        </w:rPr>
        <w:t>he modular architecture allows users t</w:t>
      </w:r>
      <w:r w:rsidR="00AF473A">
        <w:rPr>
          <w:rFonts w:ascii="Arial" w:hAnsi="Arial" w:cs="Arial"/>
          <w:bCs/>
          <w:iCs/>
          <w:sz w:val="22"/>
          <w:szCs w:val="22"/>
        </w:rPr>
        <w:t>o purchase modules required now</w:t>
      </w:r>
      <w:r>
        <w:rPr>
          <w:rFonts w:ascii="Arial" w:hAnsi="Arial" w:cs="Arial"/>
          <w:bCs/>
          <w:iCs/>
          <w:sz w:val="22"/>
          <w:szCs w:val="22"/>
        </w:rPr>
        <w:t xml:space="preserve"> and upgrade as their assay needs evolve</w:t>
      </w:r>
      <w:r w:rsidR="00AF473A">
        <w:rPr>
          <w:rFonts w:ascii="Arial" w:hAnsi="Arial" w:cs="Arial"/>
          <w:bCs/>
          <w:iCs/>
          <w:sz w:val="22"/>
          <w:szCs w:val="22"/>
        </w:rPr>
        <w:t>, eliminating the need to purchase multiple instruments</w:t>
      </w:r>
      <w:r w:rsidR="00AF47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MultiFlo FX </w:t>
      </w:r>
      <w:r w:rsidR="00AF473A">
        <w:rPr>
          <w:rFonts w:ascii="Arial" w:hAnsi="Arial" w:cs="Arial"/>
          <w:sz w:val="22"/>
          <w:szCs w:val="22"/>
        </w:rPr>
        <w:t>features</w:t>
      </w:r>
      <w:r w:rsidRPr="004575FB">
        <w:rPr>
          <w:rFonts w:ascii="Arial" w:hAnsi="Arial" w:cs="Arial"/>
          <w:sz w:val="22"/>
          <w:szCs w:val="22"/>
        </w:rPr>
        <w:t xml:space="preserve"> BioTek’s unique Parallel Dispense™ technology</w:t>
      </w:r>
      <w:r w:rsidR="00AF473A">
        <w:rPr>
          <w:rFonts w:ascii="Arial" w:hAnsi="Arial" w:cs="Arial"/>
          <w:sz w:val="22"/>
          <w:szCs w:val="22"/>
        </w:rPr>
        <w:t xml:space="preserve"> which allows </w:t>
      </w:r>
      <w:r>
        <w:rPr>
          <w:rFonts w:ascii="Arial" w:hAnsi="Arial" w:cs="Arial"/>
          <w:sz w:val="22"/>
          <w:szCs w:val="22"/>
        </w:rPr>
        <w:t>u</w:t>
      </w:r>
      <w:r w:rsidRPr="004575FB">
        <w:rPr>
          <w:rFonts w:ascii="Arial" w:hAnsi="Arial" w:cs="Arial"/>
          <w:sz w:val="22"/>
          <w:szCs w:val="22"/>
        </w:rPr>
        <w:t xml:space="preserve">p to four independent reagents </w:t>
      </w:r>
      <w:r w:rsidR="00AF473A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be</w:t>
      </w:r>
      <w:r w:rsidRPr="004575FB">
        <w:rPr>
          <w:rFonts w:ascii="Arial" w:hAnsi="Arial" w:cs="Arial"/>
          <w:sz w:val="22"/>
          <w:szCs w:val="22"/>
        </w:rPr>
        <w:t xml:space="preserve"> dispensed in parallel without </w:t>
      </w:r>
      <w:r>
        <w:rPr>
          <w:rFonts w:ascii="Arial" w:hAnsi="Arial" w:cs="Arial"/>
          <w:sz w:val="22"/>
          <w:szCs w:val="22"/>
        </w:rPr>
        <w:t>risk of fluid</w:t>
      </w:r>
      <w:r w:rsidRPr="004575FB">
        <w:rPr>
          <w:rFonts w:ascii="Arial" w:hAnsi="Arial" w:cs="Arial"/>
          <w:sz w:val="22"/>
          <w:szCs w:val="22"/>
        </w:rPr>
        <w:t xml:space="preserve"> carryover. </w:t>
      </w:r>
      <w:r>
        <w:rPr>
          <w:rFonts w:ascii="Arial" w:hAnsi="Arial" w:cs="Arial"/>
          <w:sz w:val="22"/>
          <w:szCs w:val="22"/>
        </w:rPr>
        <w:t>A</w:t>
      </w:r>
      <w:r w:rsidRPr="004575FB">
        <w:rPr>
          <w:rFonts w:ascii="Arial" w:hAnsi="Arial" w:cs="Arial"/>
          <w:sz w:val="22"/>
          <w:szCs w:val="22"/>
        </w:rPr>
        <w:t xml:space="preserve"> choice of peristaltic or syringe pump</w:t>
      </w:r>
      <w:r>
        <w:rPr>
          <w:rFonts w:ascii="Arial" w:hAnsi="Arial" w:cs="Arial"/>
          <w:sz w:val="22"/>
          <w:szCs w:val="22"/>
        </w:rPr>
        <w:t xml:space="preserve"> dispense technologies</w:t>
      </w:r>
      <w:r w:rsidRPr="004575FB">
        <w:rPr>
          <w:rFonts w:ascii="Arial" w:hAnsi="Arial" w:cs="Arial"/>
          <w:sz w:val="22"/>
          <w:szCs w:val="22"/>
        </w:rPr>
        <w:t xml:space="preserve"> </w:t>
      </w:r>
      <w:r w:rsidR="00AF473A">
        <w:rPr>
          <w:rFonts w:ascii="Arial" w:hAnsi="Arial" w:cs="Arial"/>
          <w:sz w:val="22"/>
          <w:szCs w:val="22"/>
        </w:rPr>
        <w:t>provides</w:t>
      </w:r>
      <w:r w:rsidRPr="004575FB">
        <w:rPr>
          <w:rFonts w:ascii="Arial" w:hAnsi="Arial" w:cs="Arial"/>
          <w:sz w:val="22"/>
          <w:szCs w:val="22"/>
        </w:rPr>
        <w:t xml:space="preserve"> reagent conservation and unattended operation down to 500 </w:t>
      </w:r>
      <w:proofErr w:type="spellStart"/>
      <w:proofErr w:type="gramStart"/>
      <w:r w:rsidRPr="004575FB">
        <w:rPr>
          <w:rFonts w:ascii="Arial" w:hAnsi="Arial" w:cs="Arial"/>
          <w:sz w:val="22"/>
          <w:szCs w:val="22"/>
        </w:rPr>
        <w:t>nL</w:t>
      </w:r>
      <w:proofErr w:type="spellEnd"/>
      <w:proofErr w:type="gramEnd"/>
      <w:r w:rsidRPr="004575FB">
        <w:rPr>
          <w:rFonts w:ascii="Arial" w:hAnsi="Arial" w:cs="Arial"/>
          <w:sz w:val="22"/>
          <w:szCs w:val="22"/>
        </w:rPr>
        <w:t xml:space="preserve"> with low maintenance and low consumable costs.</w:t>
      </w:r>
    </w:p>
    <w:p w:rsidR="00635393" w:rsidRDefault="00635393" w:rsidP="00635393">
      <w:pPr>
        <w:pStyle w:val="ListParagraph"/>
        <w:tabs>
          <w:tab w:val="left" w:pos="0"/>
          <w:tab w:val="left" w:pos="990"/>
          <w:tab w:val="left" w:pos="9990"/>
        </w:tabs>
        <w:spacing w:before="0" w:after="0" w:line="24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:rsidR="00040293" w:rsidRPr="00040293" w:rsidRDefault="00635393" w:rsidP="00635393">
      <w:pPr>
        <w:rPr>
          <w:szCs w:val="22"/>
        </w:rPr>
      </w:pPr>
      <w:r>
        <w:rPr>
          <w:rFonts w:cs="Arial"/>
        </w:rPr>
        <w:t>MultiFlo FX is especially suited</w:t>
      </w:r>
      <w:r w:rsidRPr="0031221F">
        <w:rPr>
          <w:rFonts w:cs="Arial"/>
        </w:rPr>
        <w:t xml:space="preserve"> for sensitive cell based assays</w:t>
      </w:r>
      <w:r>
        <w:rPr>
          <w:rFonts w:cs="Arial"/>
        </w:rPr>
        <w:t xml:space="preserve">, ELISAs and bead-based assays, with </w:t>
      </w:r>
      <w:r w:rsidRPr="0031221F">
        <w:rPr>
          <w:rFonts w:cs="Arial"/>
        </w:rPr>
        <w:t xml:space="preserve">angled dispense tips and flexible flow rates </w:t>
      </w:r>
      <w:r>
        <w:rPr>
          <w:rFonts w:cs="Arial"/>
        </w:rPr>
        <w:t>to keep cells intact;</w:t>
      </w:r>
      <w:r w:rsidRPr="0031221F">
        <w:rPr>
          <w:rFonts w:cs="Arial"/>
        </w:rPr>
        <w:t xml:space="preserve"> and </w:t>
      </w:r>
      <w:r>
        <w:rPr>
          <w:rFonts w:cs="Arial"/>
        </w:rPr>
        <w:t>when integrated with</w:t>
      </w:r>
      <w:r>
        <w:rPr>
          <w:rFonts w:cs="Arial"/>
          <w:bCs/>
          <w:iCs/>
          <w:szCs w:val="22"/>
        </w:rPr>
        <w:t xml:space="preserve"> </w:t>
      </w:r>
      <w:hyperlink r:id="rId9" w:history="1">
        <w:r>
          <w:rPr>
            <w:rStyle w:val="Hyperlink"/>
            <w:rFonts w:cs="Arial"/>
            <w:bCs/>
            <w:iCs/>
            <w:szCs w:val="22"/>
          </w:rPr>
          <w:t>BioStack</w:t>
        </w:r>
        <w:r w:rsidR="006F020D">
          <w:rPr>
            <w:rStyle w:val="Hyperlink"/>
            <w:rFonts w:cs="Arial"/>
            <w:bCs/>
            <w:iCs/>
            <w:szCs w:val="22"/>
          </w:rPr>
          <w:t xml:space="preserve"> </w:t>
        </w:r>
        <w:r>
          <w:rPr>
            <w:rStyle w:val="Hyperlink"/>
            <w:rFonts w:cs="Arial"/>
            <w:bCs/>
            <w:iCs/>
            <w:szCs w:val="22"/>
          </w:rPr>
          <w:t>4™</w:t>
        </w:r>
      </w:hyperlink>
      <w:r>
        <w:rPr>
          <w:rFonts w:cs="Arial"/>
        </w:rPr>
        <w:t xml:space="preserve"> Microplate Stacker, the process can be automated</w:t>
      </w:r>
      <w:r w:rsidRPr="0031221F">
        <w:rPr>
          <w:rFonts w:cs="Arial"/>
        </w:rPr>
        <w:t xml:space="preserve"> </w:t>
      </w:r>
      <w:r>
        <w:rPr>
          <w:rFonts w:cs="Arial"/>
        </w:rPr>
        <w:t xml:space="preserve">using </w:t>
      </w:r>
      <w:r w:rsidRPr="0031221F">
        <w:rPr>
          <w:rFonts w:cs="Arial"/>
        </w:rPr>
        <w:t>lidded or non-lidded plates.</w:t>
      </w:r>
      <w:r>
        <w:rPr>
          <w:rFonts w:cs="Arial"/>
        </w:rPr>
        <w:t xml:space="preserve"> Fast programming via intuitive on-board software and a color touch screen display provides total control of dispense patterns, and two integrated USB ports provide conve</w:t>
      </w:r>
      <w:bookmarkStart w:id="0" w:name="_GoBack"/>
      <w:bookmarkEnd w:id="0"/>
      <w:r>
        <w:rPr>
          <w:rFonts w:cs="Arial"/>
        </w:rPr>
        <w:t>nient file transfer and storage.</w:t>
      </w:r>
    </w:p>
    <w:p w:rsidR="001961F1" w:rsidRPr="00681A16" w:rsidRDefault="001961F1" w:rsidP="00040293">
      <w:pPr>
        <w:rPr>
          <w:bCs/>
          <w:iCs/>
          <w:szCs w:val="22"/>
          <w:lang w:bidi="en-US"/>
        </w:rPr>
      </w:pPr>
    </w:p>
    <w:p w:rsidR="00207808" w:rsidRPr="00DF64A1" w:rsidRDefault="00207808" w:rsidP="00157A9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64A1">
        <w:rPr>
          <w:rFonts w:ascii="Arial" w:hAnsi="Arial" w:cs="Arial"/>
          <w:sz w:val="22"/>
          <w:szCs w:val="22"/>
        </w:rP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innovations. As such, they are often honored for local accomplishments and technological innovations, including </w:t>
      </w:r>
      <w:r w:rsidRPr="00DF64A1">
        <w:rPr>
          <w:rFonts w:ascii="Arial" w:hAnsi="Arial" w:cs="Arial"/>
          <w:i/>
          <w:iCs/>
          <w:sz w:val="22"/>
          <w:szCs w:val="22"/>
        </w:rPr>
        <w:t>Best Places to Work in Vermont</w:t>
      </w:r>
      <w:r w:rsidRPr="00DF64A1">
        <w:rPr>
          <w:rFonts w:ascii="Arial" w:hAnsi="Arial" w:cs="Arial"/>
          <w:sz w:val="22"/>
          <w:szCs w:val="22"/>
        </w:rPr>
        <w:t xml:space="preserve">, </w:t>
      </w:r>
      <w:r w:rsidRPr="00DF64A1">
        <w:rPr>
          <w:rFonts w:ascii="Arial" w:hAnsi="Arial" w:cs="Arial"/>
          <w:i/>
          <w:iCs/>
          <w:sz w:val="22"/>
          <w:szCs w:val="22"/>
        </w:rPr>
        <w:t>North American New Product Innovation Award for Workflow Solutions in Life Sciences</w:t>
      </w:r>
      <w:r w:rsidRPr="00DF64A1">
        <w:rPr>
          <w:rFonts w:ascii="Arial" w:hAnsi="Arial" w:cs="Arial"/>
          <w:sz w:val="22"/>
          <w:szCs w:val="22"/>
        </w:rPr>
        <w:t xml:space="preserve"> and </w:t>
      </w:r>
      <w:r w:rsidRPr="00DF64A1">
        <w:rPr>
          <w:rFonts w:ascii="Arial" w:hAnsi="Arial" w:cs="Arial"/>
          <w:i/>
          <w:iCs/>
          <w:sz w:val="22"/>
          <w:szCs w:val="22"/>
        </w:rPr>
        <w:t>Drug Discovery Product of the Year – Scientists' Choice Award</w:t>
      </w:r>
      <w:r w:rsidR="00040293">
        <w:rPr>
          <w:rFonts w:ascii="Arial" w:hAnsi="Arial" w:cs="Arial"/>
          <w:sz w:val="22"/>
          <w:szCs w:val="22"/>
        </w:rPr>
        <w:t>.</w:t>
      </w:r>
    </w:p>
    <w:p w:rsidR="00D1215C" w:rsidRPr="00DF64A1" w:rsidRDefault="00D1215C" w:rsidP="00CF0B43">
      <w:pPr>
        <w:rPr>
          <w:szCs w:val="22"/>
        </w:rPr>
      </w:pPr>
    </w:p>
    <w:p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:rsidR="00CF0B43" w:rsidRPr="00CF0B43" w:rsidRDefault="00CF0B43" w:rsidP="00CF0B43">
      <w:r w:rsidRPr="00CF0B43">
        <w:t>Chere Griffin, Account Executive</w:t>
      </w:r>
    </w:p>
    <w:p w:rsidR="00CF0B43" w:rsidRPr="00CF0B43" w:rsidRDefault="00CF0B43" w:rsidP="00CF0B43">
      <w:r w:rsidRPr="00CF0B43">
        <w:t>Shaw &amp; Todd Advertising and Marketing Communications</w:t>
      </w:r>
    </w:p>
    <w:p w:rsidR="00CF0B43" w:rsidRPr="00CF0B43" w:rsidRDefault="00CF0B43" w:rsidP="00CF0B43">
      <w:r w:rsidRPr="00CF0B43">
        <w:t>908-818-9463</w:t>
      </w:r>
    </w:p>
    <w:p w:rsidR="00CF0B43" w:rsidRDefault="006F020D" w:rsidP="00CF0B43">
      <w:hyperlink r:id="rId10" w:history="1">
        <w:r w:rsidR="00CF0B43" w:rsidRPr="00CF0B43">
          <w:rPr>
            <w:rStyle w:val="Hyperlink"/>
          </w:rPr>
          <w:t>cgriffin@shawtodd.com</w:t>
        </w:r>
      </w:hyperlink>
    </w:p>
    <w:p w:rsidR="00CF0B43" w:rsidRPr="00CF0B43" w:rsidRDefault="00CF0B43" w:rsidP="00CF0B43"/>
    <w:p w:rsidR="00CF0B43" w:rsidRDefault="00CF0B43" w:rsidP="00CF0B43">
      <w:pPr>
        <w:jc w:val="center"/>
      </w:pPr>
      <w:r w:rsidRPr="00CF0B43">
        <w:t>###</w:t>
      </w:r>
    </w:p>
    <w:p w:rsidR="00A02F8A" w:rsidRPr="00A02F8A" w:rsidRDefault="00A02F8A" w:rsidP="00A02F8A">
      <w:pPr>
        <w:rPr>
          <w:sz w:val="18"/>
          <w:szCs w:val="18"/>
        </w:rPr>
      </w:pPr>
    </w:p>
    <w:sectPr w:rsidR="00A02F8A" w:rsidRPr="00A02F8A" w:rsidSect="000E64D9">
      <w:footerReference w:type="default" r:id="rId11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67" w:rsidRDefault="007F6667" w:rsidP="000E64D9">
      <w:r>
        <w:separator/>
      </w:r>
    </w:p>
  </w:endnote>
  <w:endnote w:type="continuationSeparator" w:id="0">
    <w:p w:rsidR="007F6667" w:rsidRDefault="007F6667" w:rsidP="000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altName w:val="Arial"/>
    <w:charset w:val="80"/>
    <w:family w:val="swiss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19" w:rsidRDefault="00B91219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B91219" w:rsidRDefault="00252ADA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2014</w:t>
    </w:r>
    <w:r w:rsidR="00B91219">
      <w:rPr>
        <w:rFonts w:ascii="Optima" w:hAnsi="Optima"/>
        <w:color w:val="000000"/>
        <w:sz w:val="14"/>
      </w:rPr>
      <w:t xml:space="preserve"> TEL: 888-451-</w:t>
    </w:r>
    <w:proofErr w:type="gramStart"/>
    <w:r w:rsidR="00B91219">
      <w:rPr>
        <w:rFonts w:ascii="Optima" w:hAnsi="Optima"/>
        <w:color w:val="000000"/>
        <w:sz w:val="14"/>
      </w:rPr>
      <w:t>5171  FAX</w:t>
    </w:r>
    <w:proofErr w:type="gramEnd"/>
    <w:r w:rsidR="00B91219"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B91219" w:rsidRPr="000E64D9" w:rsidRDefault="00B91219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67" w:rsidRDefault="007F6667" w:rsidP="000E64D9">
      <w:r>
        <w:separator/>
      </w:r>
    </w:p>
  </w:footnote>
  <w:footnote w:type="continuationSeparator" w:id="0">
    <w:p w:rsidR="007F6667" w:rsidRDefault="007F6667" w:rsidP="000E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B"/>
    <w:rsid w:val="00040293"/>
    <w:rsid w:val="00057FDE"/>
    <w:rsid w:val="0006027D"/>
    <w:rsid w:val="00076588"/>
    <w:rsid w:val="000855B3"/>
    <w:rsid w:val="000A3EF7"/>
    <w:rsid w:val="000A68A9"/>
    <w:rsid w:val="000B0E27"/>
    <w:rsid w:val="000D73A8"/>
    <w:rsid w:val="000E2222"/>
    <w:rsid w:val="000E64D9"/>
    <w:rsid w:val="001100FD"/>
    <w:rsid w:val="001147EF"/>
    <w:rsid w:val="00142D8E"/>
    <w:rsid w:val="00146DC6"/>
    <w:rsid w:val="00147C67"/>
    <w:rsid w:val="00150A81"/>
    <w:rsid w:val="0015129C"/>
    <w:rsid w:val="0015413E"/>
    <w:rsid w:val="00157A9B"/>
    <w:rsid w:val="00171FD1"/>
    <w:rsid w:val="0019443D"/>
    <w:rsid w:val="001960C8"/>
    <w:rsid w:val="001961F1"/>
    <w:rsid w:val="001A2BAE"/>
    <w:rsid w:val="001B6FD0"/>
    <w:rsid w:val="001B7D75"/>
    <w:rsid w:val="001C0472"/>
    <w:rsid w:val="001F1569"/>
    <w:rsid w:val="001F6014"/>
    <w:rsid w:val="00207808"/>
    <w:rsid w:val="00214E32"/>
    <w:rsid w:val="00252063"/>
    <w:rsid w:val="00252ADA"/>
    <w:rsid w:val="00260BA0"/>
    <w:rsid w:val="00264A2A"/>
    <w:rsid w:val="00282DEC"/>
    <w:rsid w:val="002877E4"/>
    <w:rsid w:val="002B74D4"/>
    <w:rsid w:val="002C25A5"/>
    <w:rsid w:val="002C689E"/>
    <w:rsid w:val="002F3E3B"/>
    <w:rsid w:val="00305620"/>
    <w:rsid w:val="00317163"/>
    <w:rsid w:val="00317296"/>
    <w:rsid w:val="003272F9"/>
    <w:rsid w:val="00354BC8"/>
    <w:rsid w:val="0038549D"/>
    <w:rsid w:val="003951BE"/>
    <w:rsid w:val="00395DBE"/>
    <w:rsid w:val="003C03A4"/>
    <w:rsid w:val="003C2552"/>
    <w:rsid w:val="003D394D"/>
    <w:rsid w:val="003E7C0E"/>
    <w:rsid w:val="003F795E"/>
    <w:rsid w:val="004204F4"/>
    <w:rsid w:val="00424F85"/>
    <w:rsid w:val="004307B1"/>
    <w:rsid w:val="00447F61"/>
    <w:rsid w:val="004866F3"/>
    <w:rsid w:val="004C188B"/>
    <w:rsid w:val="00547338"/>
    <w:rsid w:val="00547CAA"/>
    <w:rsid w:val="00551E70"/>
    <w:rsid w:val="00562E6A"/>
    <w:rsid w:val="0058008E"/>
    <w:rsid w:val="0059043F"/>
    <w:rsid w:val="00590716"/>
    <w:rsid w:val="005939EE"/>
    <w:rsid w:val="005B4043"/>
    <w:rsid w:val="005B7623"/>
    <w:rsid w:val="005E03C6"/>
    <w:rsid w:val="005E04A0"/>
    <w:rsid w:val="006116EC"/>
    <w:rsid w:val="00635393"/>
    <w:rsid w:val="00675071"/>
    <w:rsid w:val="00681A16"/>
    <w:rsid w:val="006B43B7"/>
    <w:rsid w:val="006E1DD0"/>
    <w:rsid w:val="006E1FC0"/>
    <w:rsid w:val="006E48CE"/>
    <w:rsid w:val="006F020D"/>
    <w:rsid w:val="006F6F64"/>
    <w:rsid w:val="00722FCF"/>
    <w:rsid w:val="00730F58"/>
    <w:rsid w:val="00731F28"/>
    <w:rsid w:val="007407E2"/>
    <w:rsid w:val="007A4448"/>
    <w:rsid w:val="007C3B54"/>
    <w:rsid w:val="007D0CEC"/>
    <w:rsid w:val="007D2A8D"/>
    <w:rsid w:val="007F6667"/>
    <w:rsid w:val="0080657F"/>
    <w:rsid w:val="008317E3"/>
    <w:rsid w:val="0083594C"/>
    <w:rsid w:val="00841568"/>
    <w:rsid w:val="00852F63"/>
    <w:rsid w:val="00887B18"/>
    <w:rsid w:val="008A25FC"/>
    <w:rsid w:val="008A54C6"/>
    <w:rsid w:val="00907D9A"/>
    <w:rsid w:val="00916376"/>
    <w:rsid w:val="009372B7"/>
    <w:rsid w:val="00942846"/>
    <w:rsid w:val="009533A8"/>
    <w:rsid w:val="009643C5"/>
    <w:rsid w:val="0097137E"/>
    <w:rsid w:val="009776D4"/>
    <w:rsid w:val="009A2361"/>
    <w:rsid w:val="009C773F"/>
    <w:rsid w:val="00A02F8A"/>
    <w:rsid w:val="00A06C97"/>
    <w:rsid w:val="00A13DA0"/>
    <w:rsid w:val="00A25C43"/>
    <w:rsid w:val="00A30988"/>
    <w:rsid w:val="00A36BD4"/>
    <w:rsid w:val="00A7700A"/>
    <w:rsid w:val="00A773EE"/>
    <w:rsid w:val="00AA4AE9"/>
    <w:rsid w:val="00AB2B91"/>
    <w:rsid w:val="00AB5A1A"/>
    <w:rsid w:val="00AD0473"/>
    <w:rsid w:val="00AE1C2E"/>
    <w:rsid w:val="00AE4907"/>
    <w:rsid w:val="00AF473A"/>
    <w:rsid w:val="00B030BA"/>
    <w:rsid w:val="00B179E3"/>
    <w:rsid w:val="00B27E08"/>
    <w:rsid w:val="00B559A6"/>
    <w:rsid w:val="00B91219"/>
    <w:rsid w:val="00B93FB6"/>
    <w:rsid w:val="00B95AE4"/>
    <w:rsid w:val="00BA039E"/>
    <w:rsid w:val="00BA2F10"/>
    <w:rsid w:val="00BA3EF3"/>
    <w:rsid w:val="00BB1979"/>
    <w:rsid w:val="00BC6761"/>
    <w:rsid w:val="00BE2CCD"/>
    <w:rsid w:val="00BF4C7E"/>
    <w:rsid w:val="00C13A2B"/>
    <w:rsid w:val="00C244E2"/>
    <w:rsid w:val="00C32750"/>
    <w:rsid w:val="00C665D0"/>
    <w:rsid w:val="00CC202A"/>
    <w:rsid w:val="00CF0B43"/>
    <w:rsid w:val="00D04D81"/>
    <w:rsid w:val="00D1215C"/>
    <w:rsid w:val="00D272BF"/>
    <w:rsid w:val="00D425D1"/>
    <w:rsid w:val="00D546AA"/>
    <w:rsid w:val="00D62FE4"/>
    <w:rsid w:val="00D66398"/>
    <w:rsid w:val="00DA11F8"/>
    <w:rsid w:val="00DB3201"/>
    <w:rsid w:val="00DB6252"/>
    <w:rsid w:val="00DF64A1"/>
    <w:rsid w:val="00E02963"/>
    <w:rsid w:val="00E153FA"/>
    <w:rsid w:val="00E42DAA"/>
    <w:rsid w:val="00E55D91"/>
    <w:rsid w:val="00E8458F"/>
    <w:rsid w:val="00E92887"/>
    <w:rsid w:val="00E96644"/>
    <w:rsid w:val="00EB6DB1"/>
    <w:rsid w:val="00EC776E"/>
    <w:rsid w:val="00ED3C3E"/>
    <w:rsid w:val="00EE74F4"/>
    <w:rsid w:val="00F031FB"/>
    <w:rsid w:val="00F251D7"/>
    <w:rsid w:val="00F37E99"/>
    <w:rsid w:val="00F86240"/>
    <w:rsid w:val="00FB789B"/>
    <w:rsid w:val="00FC0D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  <w:style w:type="paragraph" w:styleId="ListParagraph">
    <w:name w:val="List Paragraph"/>
    <w:basedOn w:val="Normal"/>
    <w:uiPriority w:val="34"/>
    <w:qFormat/>
    <w:rsid w:val="00635393"/>
    <w:pPr>
      <w:spacing w:before="200" w:after="200" w:line="276" w:lineRule="auto"/>
      <w:ind w:left="720"/>
      <w:contextualSpacing/>
    </w:pPr>
    <w:rPr>
      <w:rFonts w:asciiTheme="minorHAnsi" w:hAnsiTheme="minorHAnsi"/>
      <w:sz w:val="20"/>
      <w:szCs w:val="20"/>
      <w:lang w:eastAsia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  <w:style w:type="paragraph" w:styleId="ListParagraph">
    <w:name w:val="List Paragraph"/>
    <w:basedOn w:val="Normal"/>
    <w:uiPriority w:val="34"/>
    <w:qFormat/>
    <w:rsid w:val="00635393"/>
    <w:pPr>
      <w:spacing w:before="200" w:after="200" w:line="276" w:lineRule="auto"/>
      <w:ind w:left="720"/>
      <w:contextualSpacing/>
    </w:pPr>
    <w:rPr>
      <w:rFonts w:asciiTheme="minorHAnsi" w:hAnsiTheme="minorHAnsi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biotek.com/products/liquid_handling/multiflo_microplate_dispenser.html" TargetMode="External"/><Relationship Id="rId9" Type="http://schemas.openxmlformats.org/officeDocument/2006/relationships/hyperlink" Target="http://www.biotek.com/products/microplate_software/biostack_microplate_stacker.html" TargetMode="External"/><Relationship Id="rId10" Type="http://schemas.openxmlformats.org/officeDocument/2006/relationships/hyperlink" Target="mailto:cgriffin@shawtod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2532</Characters>
  <Application>Microsoft Macintosh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0214_BioTek_EdisonAwardsFinalist</vt:lpstr>
    </vt:vector>
  </TitlesOfParts>
  <Manager/>
  <Company>Shaw &amp; Todd</Company>
  <LinksUpToDate>false</LinksUpToDate>
  <CharactersWithSpaces>2932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0414_BioTek_MultiFloFX-RADtechnology</dc:title>
  <dc:subject/>
  <dc:creator>Chere Griffin</dc:creator>
  <cp:keywords/>
  <dc:description/>
  <cp:lastModifiedBy>Chere Griffin</cp:lastModifiedBy>
  <cp:revision>2</cp:revision>
  <cp:lastPrinted>2014-01-27T20:59:00Z</cp:lastPrinted>
  <dcterms:created xsi:type="dcterms:W3CDTF">2014-04-03T20:34:00Z</dcterms:created>
  <dcterms:modified xsi:type="dcterms:W3CDTF">2014-04-03T20:34:00Z</dcterms:modified>
  <cp:category/>
</cp:coreProperties>
</file>