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60AFE" w14:textId="77777777" w:rsidR="00F031FB" w:rsidRDefault="00F031FB">
      <w:r>
        <w:rPr>
          <w:noProof/>
          <w:lang w:eastAsia="en-US"/>
        </w:rPr>
        <w:drawing>
          <wp:inline distT="0" distB="0" distL="0" distR="0" wp14:anchorId="3C449BFD" wp14:editId="2F211CA4">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0DC0915C" w14:textId="77777777" w:rsidR="00F031FB" w:rsidRDefault="00F031FB"/>
    <w:p w14:paraId="2F953D28"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0B57ECFE" w14:textId="77777777" w:rsidR="00F031FB" w:rsidRPr="000E64D9" w:rsidRDefault="00F031FB">
      <w:pPr>
        <w:rPr>
          <w:sz w:val="36"/>
          <w:szCs w:val="36"/>
        </w:rPr>
      </w:pPr>
    </w:p>
    <w:p w14:paraId="472B8E5C" w14:textId="77777777" w:rsidR="000E64D9" w:rsidRPr="00DF64A1" w:rsidRDefault="00AD0CC0" w:rsidP="00147C67">
      <w:pPr>
        <w:jc w:val="center"/>
        <w:rPr>
          <w:rFonts w:cs="Arial"/>
          <w:b/>
          <w:bCs/>
          <w:iCs/>
          <w:color w:val="314388"/>
          <w:sz w:val="36"/>
          <w:lang w:bidi="en-US"/>
        </w:rPr>
      </w:pPr>
      <w:r w:rsidRPr="00AD0CC0">
        <w:rPr>
          <w:rFonts w:cs="Arial"/>
          <w:b/>
          <w:bCs/>
          <w:iCs/>
          <w:color w:val="314388"/>
          <w:sz w:val="36"/>
          <w:lang w:bidi="en-US"/>
        </w:rPr>
        <w:t xml:space="preserve">BioTek’s “Think Possible” Video Wins Silver </w:t>
      </w:r>
      <w:proofErr w:type="spellStart"/>
      <w:r w:rsidRPr="00AD0CC0">
        <w:rPr>
          <w:rFonts w:cs="Arial"/>
          <w:b/>
          <w:bCs/>
          <w:iCs/>
          <w:color w:val="314388"/>
          <w:sz w:val="36"/>
          <w:lang w:bidi="en-US"/>
        </w:rPr>
        <w:t>Telly</w:t>
      </w:r>
      <w:proofErr w:type="spellEnd"/>
      <w:r w:rsidRPr="00AD0CC0">
        <w:rPr>
          <w:rFonts w:cs="Arial"/>
          <w:b/>
          <w:bCs/>
          <w:iCs/>
          <w:color w:val="314388"/>
          <w:sz w:val="36"/>
          <w:lang w:bidi="en-US"/>
        </w:rPr>
        <w:t xml:space="preserve"> Award</w:t>
      </w:r>
    </w:p>
    <w:p w14:paraId="6D014133" w14:textId="77777777" w:rsidR="000E64D9" w:rsidRPr="00DF64A1" w:rsidRDefault="000E64D9">
      <w:pPr>
        <w:rPr>
          <w:szCs w:val="22"/>
        </w:rPr>
      </w:pPr>
    </w:p>
    <w:p w14:paraId="642F434D" w14:textId="73120D0D" w:rsidR="00AD0CC0" w:rsidRDefault="000E3A69" w:rsidP="00AD0CC0">
      <w:pPr>
        <w:rPr>
          <w:rFonts w:cs="Arial"/>
          <w:szCs w:val="22"/>
        </w:rPr>
      </w:pPr>
      <w:r>
        <w:rPr>
          <w:rFonts w:cs="Arial"/>
          <w:i/>
          <w:szCs w:val="22"/>
        </w:rPr>
        <w:t>April</w:t>
      </w:r>
      <w:r w:rsidR="0019443D" w:rsidRPr="00635393">
        <w:rPr>
          <w:rFonts w:cs="Arial"/>
          <w:i/>
          <w:szCs w:val="22"/>
        </w:rPr>
        <w:t xml:space="preserve"> </w:t>
      </w:r>
      <w:r w:rsidRPr="000E3A69">
        <w:rPr>
          <w:rFonts w:cs="Arial"/>
          <w:i/>
          <w:szCs w:val="22"/>
        </w:rPr>
        <w:t>7</w:t>
      </w:r>
      <w:r w:rsidR="009776D4" w:rsidRPr="00635393">
        <w:rPr>
          <w:rFonts w:cs="Arial"/>
          <w:i/>
          <w:szCs w:val="22"/>
        </w:rPr>
        <w:t>, 201</w:t>
      </w:r>
      <w:r w:rsidR="00252ADA" w:rsidRPr="00635393">
        <w:rPr>
          <w:rFonts w:cs="Arial"/>
          <w:i/>
          <w:szCs w:val="22"/>
        </w:rPr>
        <w:t>4</w:t>
      </w:r>
      <w:r w:rsidR="009776D4" w:rsidRPr="00635393">
        <w:rPr>
          <w:rFonts w:cs="Arial"/>
          <w:szCs w:val="22"/>
        </w:rPr>
        <w:t xml:space="preserve">, WINOOSKI VT, USA </w:t>
      </w:r>
      <w:r w:rsidR="009776D4" w:rsidRPr="00635393">
        <w:rPr>
          <w:rFonts w:cs="Arial"/>
          <w:bCs/>
          <w:iCs/>
          <w:szCs w:val="22"/>
        </w:rPr>
        <w:t>—</w:t>
      </w:r>
      <w:r w:rsidR="009776D4" w:rsidRPr="00DF64A1">
        <w:rPr>
          <w:rFonts w:cs="Arial"/>
          <w:bCs/>
          <w:iCs/>
          <w:szCs w:val="22"/>
        </w:rPr>
        <w:t xml:space="preserve"> </w:t>
      </w:r>
      <w:r w:rsidR="00AD0CC0">
        <w:rPr>
          <w:rFonts w:cs="Arial"/>
          <w:szCs w:val="22"/>
        </w:rPr>
        <w:t xml:space="preserve">BioTek’s </w:t>
      </w:r>
      <w:hyperlink r:id="rId8" w:history="1">
        <w:r w:rsidR="00AD0CC0" w:rsidRPr="00DB7798">
          <w:rPr>
            <w:rStyle w:val="Hyperlink"/>
            <w:rFonts w:cs="Arial"/>
            <w:i/>
            <w:szCs w:val="22"/>
          </w:rPr>
          <w:t>Think Possible</w:t>
        </w:r>
      </w:hyperlink>
      <w:r w:rsidR="00AD0CC0">
        <w:rPr>
          <w:rFonts w:cs="Arial"/>
          <w:szCs w:val="22"/>
        </w:rPr>
        <w:t xml:space="preserve"> video, created by </w:t>
      </w:r>
      <w:hyperlink r:id="rId9" w:history="1">
        <w:r w:rsidR="00AD0CC0" w:rsidRPr="000E3A69">
          <w:rPr>
            <w:rStyle w:val="Hyperlink"/>
            <w:rFonts w:cs="Arial"/>
            <w:szCs w:val="22"/>
          </w:rPr>
          <w:t>Hen House Media</w:t>
        </w:r>
      </w:hyperlink>
      <w:bookmarkStart w:id="0" w:name="_GoBack"/>
      <w:bookmarkEnd w:id="0"/>
      <w:r w:rsidR="00AD0CC0">
        <w:rPr>
          <w:rFonts w:cs="Arial"/>
          <w:szCs w:val="22"/>
        </w:rPr>
        <w:t xml:space="preserve">, was recently awarded a Silver </w:t>
      </w:r>
      <w:proofErr w:type="spellStart"/>
      <w:r w:rsidR="00AD0CC0">
        <w:rPr>
          <w:rFonts w:cs="Arial"/>
          <w:szCs w:val="22"/>
        </w:rPr>
        <w:t>Telly</w:t>
      </w:r>
      <w:proofErr w:type="spellEnd"/>
      <w:r w:rsidR="00AD0CC0">
        <w:rPr>
          <w:rFonts w:cs="Arial"/>
          <w:szCs w:val="22"/>
        </w:rPr>
        <w:t xml:space="preserve"> Award </w:t>
      </w:r>
      <w:r w:rsidR="00075A64">
        <w:rPr>
          <w:rFonts w:cs="Arial"/>
          <w:szCs w:val="22"/>
        </w:rPr>
        <w:t xml:space="preserve">in the “Non-Broadcast, Motivational” category </w:t>
      </w:r>
      <w:r w:rsidR="00AD0CC0">
        <w:rPr>
          <w:rFonts w:cs="Arial"/>
          <w:szCs w:val="22"/>
        </w:rPr>
        <w:t>as part of the 35</w:t>
      </w:r>
      <w:r w:rsidR="00AD0CC0" w:rsidRPr="0053777E">
        <w:rPr>
          <w:rFonts w:cs="Arial"/>
          <w:szCs w:val="22"/>
          <w:vertAlign w:val="superscript"/>
        </w:rPr>
        <w:t>th</w:t>
      </w:r>
      <w:r w:rsidR="00AD0CC0">
        <w:rPr>
          <w:rFonts w:cs="Arial"/>
          <w:szCs w:val="22"/>
        </w:rPr>
        <w:t xml:space="preserve"> Annual </w:t>
      </w:r>
      <w:proofErr w:type="spellStart"/>
      <w:r w:rsidR="00AD0CC0">
        <w:rPr>
          <w:rFonts w:cs="Arial"/>
          <w:szCs w:val="22"/>
        </w:rPr>
        <w:t>Telly</w:t>
      </w:r>
      <w:proofErr w:type="spellEnd"/>
      <w:r w:rsidR="00AD0CC0">
        <w:rPr>
          <w:rFonts w:cs="Arial"/>
          <w:szCs w:val="22"/>
        </w:rPr>
        <w:t xml:space="preserve"> Awards. Standing out from over 12,000 entries, the Silver </w:t>
      </w:r>
      <w:proofErr w:type="spellStart"/>
      <w:r w:rsidR="00AD0CC0">
        <w:rPr>
          <w:rFonts w:cs="Arial"/>
          <w:szCs w:val="22"/>
        </w:rPr>
        <w:t>Telly</w:t>
      </w:r>
      <w:proofErr w:type="spellEnd"/>
      <w:r w:rsidR="00AD0CC0">
        <w:rPr>
          <w:rFonts w:cs="Arial"/>
          <w:szCs w:val="22"/>
        </w:rPr>
        <w:t xml:space="preserve"> is the highest honor bestowed upon film and video productions, and awarded to less than 10 percent of entries. </w:t>
      </w:r>
    </w:p>
    <w:p w14:paraId="0435D1E5" w14:textId="77777777" w:rsidR="00AD0CC0" w:rsidRDefault="00AD0CC0" w:rsidP="00AD0CC0">
      <w:pPr>
        <w:rPr>
          <w:rFonts w:cs="Arial"/>
          <w:szCs w:val="22"/>
        </w:rPr>
      </w:pPr>
    </w:p>
    <w:p w14:paraId="1FC1E767" w14:textId="77777777" w:rsidR="00AD0CC0" w:rsidRDefault="00AD0CC0" w:rsidP="00AD0CC0">
      <w:pPr>
        <w:rPr>
          <w:rFonts w:cs="Arial"/>
          <w:szCs w:val="22"/>
        </w:rPr>
      </w:pPr>
      <w:r>
        <w:rPr>
          <w:rFonts w:cs="Arial"/>
          <w:szCs w:val="22"/>
        </w:rPr>
        <w:t xml:space="preserve">The awards are judged by the Silver </w:t>
      </w:r>
      <w:proofErr w:type="spellStart"/>
      <w:r>
        <w:rPr>
          <w:rFonts w:cs="Arial"/>
          <w:szCs w:val="22"/>
        </w:rPr>
        <w:t>Telly</w:t>
      </w:r>
      <w:proofErr w:type="spellEnd"/>
      <w:r>
        <w:rPr>
          <w:rFonts w:cs="Arial"/>
          <w:szCs w:val="22"/>
        </w:rPr>
        <w:t xml:space="preserve"> Council, which consists of over 500 accomplished media and video industry professionals, each a previous award winner. Entries are judged against a high standard of merit, and winners represent the best work among the most respected advertising agencies, production companies, television stations, cable operators and corporate video departments in the world. </w:t>
      </w:r>
    </w:p>
    <w:p w14:paraId="6CD73082" w14:textId="77777777" w:rsidR="00AD0CC0" w:rsidRDefault="00AD0CC0" w:rsidP="00AD0CC0">
      <w:pPr>
        <w:rPr>
          <w:rFonts w:cs="Arial"/>
          <w:szCs w:val="22"/>
        </w:rPr>
      </w:pPr>
    </w:p>
    <w:p w14:paraId="166CE01E" w14:textId="77777777" w:rsidR="00AD0CC0" w:rsidRDefault="00AD0CC0" w:rsidP="00AD0CC0">
      <w:pPr>
        <w:rPr>
          <w:rFonts w:cs="Arial"/>
          <w:szCs w:val="22"/>
        </w:rPr>
      </w:pPr>
      <w:r>
        <w:rPr>
          <w:rFonts w:cs="Arial"/>
          <w:szCs w:val="22"/>
        </w:rPr>
        <w:t xml:space="preserve">“Our products are making a global difference, from helping </w:t>
      </w:r>
      <w:r w:rsidR="003B4F94">
        <w:rPr>
          <w:rFonts w:cs="Arial"/>
          <w:szCs w:val="22"/>
        </w:rPr>
        <w:t xml:space="preserve">to discover new therapies for cancer to diagnosing disease in Africa </w:t>
      </w:r>
      <w:r>
        <w:rPr>
          <w:rFonts w:cs="Arial"/>
          <w:szCs w:val="22"/>
        </w:rPr>
        <w:t xml:space="preserve">to understanding environmental impacts in Siberia, and ensuring quality wine production in California,” noted Gary Barush, director of sales and marketing at BioTek Instruments. “Hen House did a tremendous job of demonstrating our passion for impacting the world in a positive way through the </w:t>
      </w:r>
      <w:r w:rsidRPr="00957F1D">
        <w:rPr>
          <w:rFonts w:cs="Arial"/>
          <w:i/>
          <w:szCs w:val="22"/>
        </w:rPr>
        <w:t>Think Possible</w:t>
      </w:r>
      <w:r>
        <w:rPr>
          <w:rFonts w:cs="Arial"/>
          <w:szCs w:val="22"/>
        </w:rPr>
        <w:t xml:space="preserve"> video.”</w:t>
      </w:r>
    </w:p>
    <w:p w14:paraId="69DEA029" w14:textId="77777777" w:rsidR="00AD0CC0" w:rsidRDefault="00AD0CC0" w:rsidP="00AD0CC0">
      <w:pPr>
        <w:rPr>
          <w:rFonts w:cs="Arial"/>
          <w:szCs w:val="22"/>
        </w:rPr>
      </w:pPr>
    </w:p>
    <w:p w14:paraId="1CB326C1" w14:textId="0D9D3574" w:rsidR="00AD0CC0" w:rsidRDefault="00AD0CC0" w:rsidP="00AD0CC0">
      <w:pPr>
        <w:rPr>
          <w:rFonts w:cs="Arial"/>
          <w:szCs w:val="22"/>
        </w:rPr>
      </w:pPr>
      <w:r>
        <w:rPr>
          <w:rFonts w:cs="Arial"/>
          <w:szCs w:val="22"/>
        </w:rPr>
        <w:t xml:space="preserve">“Everything from scripting to </w:t>
      </w:r>
      <w:r w:rsidR="00F84F9C">
        <w:rPr>
          <w:rFonts w:cs="Arial"/>
          <w:szCs w:val="22"/>
        </w:rPr>
        <w:t xml:space="preserve">filming and </w:t>
      </w:r>
      <w:r>
        <w:rPr>
          <w:rFonts w:cs="Arial"/>
          <w:szCs w:val="22"/>
        </w:rPr>
        <w:t>editing aligned perfectly on this project, and the result was something we are all very, very proud of,” noted Johnny Mendez, co-owner of Hen House Media. “It’s nice to have our hard work validated by our peers, and we couldn’t have accomplished this without the full support of the entire BioTek team; working with them is a blessing.”</w:t>
      </w:r>
    </w:p>
    <w:p w14:paraId="1FE27622" w14:textId="77777777" w:rsidR="001961F1" w:rsidRPr="00AD0CC0" w:rsidRDefault="001961F1" w:rsidP="00AD0CC0">
      <w:pPr>
        <w:pStyle w:val="ListParagraph"/>
        <w:tabs>
          <w:tab w:val="left" w:pos="0"/>
          <w:tab w:val="left" w:pos="990"/>
          <w:tab w:val="left" w:pos="9990"/>
        </w:tabs>
        <w:spacing w:before="0" w:after="0" w:line="240" w:lineRule="auto"/>
        <w:ind w:left="0"/>
        <w:contextualSpacing w:val="0"/>
        <w:rPr>
          <w:rFonts w:ascii="Arial" w:hAnsi="Arial" w:cs="Arial"/>
          <w:bCs/>
          <w:iCs/>
          <w:sz w:val="22"/>
          <w:szCs w:val="22"/>
        </w:rPr>
      </w:pPr>
    </w:p>
    <w:p w14:paraId="4DDABCC9" w14:textId="11834EE5" w:rsidR="00AD0CC0" w:rsidRDefault="00AD0CC0" w:rsidP="00AD0CC0">
      <w:pPr>
        <w:pStyle w:val="ListParagraph"/>
        <w:tabs>
          <w:tab w:val="left" w:pos="0"/>
          <w:tab w:val="left" w:pos="990"/>
          <w:tab w:val="left" w:pos="9990"/>
        </w:tabs>
        <w:spacing w:before="0" w:after="0" w:line="240" w:lineRule="auto"/>
        <w:ind w:left="0"/>
        <w:contextualSpacing w:val="0"/>
        <w:rPr>
          <w:rFonts w:ascii="Arial" w:hAnsi="Arial" w:cs="Arial"/>
          <w:bCs/>
          <w:iCs/>
          <w:sz w:val="22"/>
          <w:szCs w:val="22"/>
        </w:rPr>
      </w:pPr>
      <w:r>
        <w:rPr>
          <w:rFonts w:ascii="Arial" w:hAnsi="Arial" w:cs="Arial"/>
          <w:bCs/>
          <w:iCs/>
          <w:sz w:val="22"/>
          <w:szCs w:val="22"/>
        </w:rPr>
        <w:t xml:space="preserve">Watch the </w:t>
      </w:r>
      <w:r w:rsidRPr="00AD0CC0">
        <w:rPr>
          <w:rFonts w:ascii="Arial" w:hAnsi="Arial" w:cs="Arial"/>
          <w:bCs/>
          <w:i/>
          <w:iCs/>
          <w:sz w:val="22"/>
          <w:szCs w:val="22"/>
        </w:rPr>
        <w:t>Think Possible</w:t>
      </w:r>
      <w:r>
        <w:rPr>
          <w:rFonts w:ascii="Arial" w:hAnsi="Arial" w:cs="Arial"/>
          <w:bCs/>
          <w:iCs/>
          <w:sz w:val="22"/>
          <w:szCs w:val="22"/>
        </w:rPr>
        <w:t xml:space="preserve"> video </w:t>
      </w:r>
      <w:hyperlink r:id="rId10" w:history="1">
        <w:r w:rsidRPr="00AD0CC0">
          <w:rPr>
            <w:rStyle w:val="Hyperlink"/>
            <w:rFonts w:ascii="Arial" w:hAnsi="Arial" w:cs="Arial"/>
            <w:bCs/>
            <w:iCs/>
            <w:sz w:val="22"/>
            <w:szCs w:val="22"/>
          </w:rPr>
          <w:t>here</w:t>
        </w:r>
      </w:hyperlink>
      <w:r>
        <w:rPr>
          <w:rFonts w:ascii="Arial" w:hAnsi="Arial" w:cs="Arial"/>
          <w:bCs/>
          <w:iCs/>
          <w:sz w:val="22"/>
          <w:szCs w:val="22"/>
        </w:rPr>
        <w:t>.</w:t>
      </w:r>
    </w:p>
    <w:p w14:paraId="5B893AF7" w14:textId="77777777" w:rsidR="00AD0CC0" w:rsidRPr="00AD0CC0" w:rsidRDefault="00AD0CC0" w:rsidP="00AD0CC0">
      <w:pPr>
        <w:pStyle w:val="ListParagraph"/>
        <w:tabs>
          <w:tab w:val="left" w:pos="0"/>
          <w:tab w:val="left" w:pos="990"/>
          <w:tab w:val="left" w:pos="9990"/>
        </w:tabs>
        <w:spacing w:before="0" w:after="0" w:line="240" w:lineRule="auto"/>
        <w:ind w:left="0"/>
        <w:contextualSpacing w:val="0"/>
        <w:rPr>
          <w:rFonts w:ascii="Arial" w:hAnsi="Arial" w:cs="Arial"/>
          <w:bCs/>
          <w:iCs/>
          <w:sz w:val="22"/>
          <w:szCs w:val="22"/>
        </w:rPr>
      </w:pPr>
    </w:p>
    <w:p w14:paraId="3AA80EAA" w14:textId="77777777" w:rsidR="00207808" w:rsidRPr="00DF64A1" w:rsidRDefault="00207808" w:rsidP="00157A9B">
      <w:pPr>
        <w:pStyle w:val="NormalWeb"/>
        <w:spacing w:before="0" w:beforeAutospacing="0" w:after="0" w:afterAutospacing="0"/>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00040293">
        <w:rPr>
          <w:rFonts w:ascii="Arial" w:hAnsi="Arial" w:cs="Arial"/>
          <w:sz w:val="22"/>
          <w:szCs w:val="22"/>
        </w:rPr>
        <w:t>.</w:t>
      </w:r>
    </w:p>
    <w:p w14:paraId="5C47700A" w14:textId="77777777" w:rsidR="00D1215C" w:rsidRDefault="00D1215C" w:rsidP="00CF0B43">
      <w:pPr>
        <w:rPr>
          <w:szCs w:val="22"/>
        </w:rPr>
      </w:pPr>
    </w:p>
    <w:p w14:paraId="3BA21922" w14:textId="77777777" w:rsidR="00AD0CC0" w:rsidRPr="00DF64A1" w:rsidRDefault="00AD0CC0" w:rsidP="00CF0B43">
      <w:pPr>
        <w:rPr>
          <w:szCs w:val="22"/>
        </w:rPr>
      </w:pPr>
    </w:p>
    <w:p w14:paraId="54AAFD99" w14:textId="77777777" w:rsidR="00CF0B43" w:rsidRPr="00CF0B43" w:rsidRDefault="00CF0B43" w:rsidP="00CF0B43">
      <w:pPr>
        <w:rPr>
          <w:bCs/>
          <w:iCs/>
        </w:rPr>
      </w:pPr>
      <w:r w:rsidRPr="00CF0B43">
        <w:rPr>
          <w:bCs/>
          <w:iCs/>
        </w:rPr>
        <w:t>For additional information, contact:</w:t>
      </w:r>
    </w:p>
    <w:p w14:paraId="3ECFC507" w14:textId="77777777" w:rsidR="00CF0B43" w:rsidRPr="00CF0B43" w:rsidRDefault="00CF0B43" w:rsidP="00CF0B43">
      <w:r w:rsidRPr="00CF0B43">
        <w:t>Chere Griffin, Account Executive</w:t>
      </w:r>
    </w:p>
    <w:p w14:paraId="43C66D57" w14:textId="77777777" w:rsidR="00CF0B43" w:rsidRPr="00CF0B43" w:rsidRDefault="00CF0B43" w:rsidP="00CF0B43">
      <w:r w:rsidRPr="00CF0B43">
        <w:t>Shaw &amp; Todd Advertising and Marketing Communications</w:t>
      </w:r>
    </w:p>
    <w:p w14:paraId="2E5D8D9B" w14:textId="77777777" w:rsidR="00CF0B43" w:rsidRPr="00CF0B43" w:rsidRDefault="00CF0B43" w:rsidP="00CF0B43">
      <w:r w:rsidRPr="00CF0B43">
        <w:t>908-818-9463</w:t>
      </w:r>
    </w:p>
    <w:p w14:paraId="560E3578" w14:textId="77777777" w:rsidR="00CF0B43" w:rsidRDefault="00125397" w:rsidP="00CF0B43">
      <w:hyperlink r:id="rId11" w:history="1">
        <w:r w:rsidR="00CF0B43" w:rsidRPr="00CF0B43">
          <w:rPr>
            <w:rStyle w:val="Hyperlink"/>
          </w:rPr>
          <w:t>cgriffin@shawtodd.com</w:t>
        </w:r>
      </w:hyperlink>
    </w:p>
    <w:p w14:paraId="7A262557" w14:textId="77777777" w:rsidR="00CF0B43" w:rsidRPr="00CF0B43" w:rsidRDefault="00CF0B43" w:rsidP="00CF0B43"/>
    <w:p w14:paraId="24737843" w14:textId="77777777" w:rsidR="00CF0B43" w:rsidRDefault="00CF0B43" w:rsidP="00CF0B43">
      <w:pPr>
        <w:jc w:val="center"/>
      </w:pPr>
      <w:r w:rsidRPr="00CF0B43">
        <w:t>###</w:t>
      </w:r>
    </w:p>
    <w:p w14:paraId="7CD96D57" w14:textId="77777777" w:rsidR="00A02F8A" w:rsidRPr="00A02F8A" w:rsidRDefault="00A02F8A" w:rsidP="00A02F8A">
      <w:pPr>
        <w:rPr>
          <w:sz w:val="18"/>
          <w:szCs w:val="18"/>
        </w:rPr>
      </w:pPr>
    </w:p>
    <w:sectPr w:rsidR="00A02F8A" w:rsidRPr="00A02F8A" w:rsidSect="000E64D9">
      <w:footerReference w:type="default" r:id="rId12"/>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52101" w14:textId="77777777" w:rsidR="00075A64" w:rsidRDefault="00075A64" w:rsidP="000E64D9">
      <w:r>
        <w:separator/>
      </w:r>
    </w:p>
  </w:endnote>
  <w:endnote w:type="continuationSeparator" w:id="0">
    <w:p w14:paraId="6FFBEB2D" w14:textId="77777777" w:rsidR="00075A64" w:rsidRDefault="00075A64"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altName w:val="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9B70F" w14:textId="77777777" w:rsidR="00075A64" w:rsidRDefault="00075A64"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2730714C" w14:textId="77777777" w:rsidR="00075A64" w:rsidRDefault="00075A64"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2014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14:paraId="087748F4" w14:textId="77777777" w:rsidR="00075A64" w:rsidRPr="000E64D9" w:rsidRDefault="00075A64"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1F41E" w14:textId="77777777" w:rsidR="00075A64" w:rsidRDefault="00075A64" w:rsidP="000E64D9">
      <w:r>
        <w:separator/>
      </w:r>
    </w:p>
  </w:footnote>
  <w:footnote w:type="continuationSeparator" w:id="0">
    <w:p w14:paraId="1BF9D068" w14:textId="77777777" w:rsidR="00075A64" w:rsidRDefault="00075A64"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40293"/>
    <w:rsid w:val="00057FDE"/>
    <w:rsid w:val="0006027D"/>
    <w:rsid w:val="00075A64"/>
    <w:rsid w:val="00076588"/>
    <w:rsid w:val="000855B3"/>
    <w:rsid w:val="000A3EF7"/>
    <w:rsid w:val="000A68A9"/>
    <w:rsid w:val="000B0E27"/>
    <w:rsid w:val="000D73A8"/>
    <w:rsid w:val="000E2222"/>
    <w:rsid w:val="000E3A69"/>
    <w:rsid w:val="000E64D9"/>
    <w:rsid w:val="001100FD"/>
    <w:rsid w:val="001147EF"/>
    <w:rsid w:val="00142D8E"/>
    <w:rsid w:val="00146DC6"/>
    <w:rsid w:val="00147C67"/>
    <w:rsid w:val="00150A81"/>
    <w:rsid w:val="0015129C"/>
    <w:rsid w:val="0015413E"/>
    <w:rsid w:val="00157A9B"/>
    <w:rsid w:val="00171FD1"/>
    <w:rsid w:val="00177277"/>
    <w:rsid w:val="0019443D"/>
    <w:rsid w:val="001960C8"/>
    <w:rsid w:val="001961F1"/>
    <w:rsid w:val="001A2BAE"/>
    <w:rsid w:val="001B6FD0"/>
    <w:rsid w:val="001B7D75"/>
    <w:rsid w:val="001C0472"/>
    <w:rsid w:val="001F1569"/>
    <w:rsid w:val="001F6014"/>
    <w:rsid w:val="00207808"/>
    <w:rsid w:val="00214E32"/>
    <w:rsid w:val="00252063"/>
    <w:rsid w:val="00252ADA"/>
    <w:rsid w:val="00260BA0"/>
    <w:rsid w:val="00264A2A"/>
    <w:rsid w:val="00282DEC"/>
    <w:rsid w:val="002877E4"/>
    <w:rsid w:val="002B74D4"/>
    <w:rsid w:val="002C25A5"/>
    <w:rsid w:val="002C689E"/>
    <w:rsid w:val="002F3E3B"/>
    <w:rsid w:val="00305620"/>
    <w:rsid w:val="00317163"/>
    <w:rsid w:val="00317296"/>
    <w:rsid w:val="003272F9"/>
    <w:rsid w:val="00354BC8"/>
    <w:rsid w:val="0038549D"/>
    <w:rsid w:val="003951BE"/>
    <w:rsid w:val="00395DBE"/>
    <w:rsid w:val="003B4F94"/>
    <w:rsid w:val="003C03A4"/>
    <w:rsid w:val="003C2552"/>
    <w:rsid w:val="003D394D"/>
    <w:rsid w:val="003E7C0E"/>
    <w:rsid w:val="003F795E"/>
    <w:rsid w:val="004204F4"/>
    <w:rsid w:val="00424F85"/>
    <w:rsid w:val="004307B1"/>
    <w:rsid w:val="00447F61"/>
    <w:rsid w:val="004866F3"/>
    <w:rsid w:val="004C188B"/>
    <w:rsid w:val="00547338"/>
    <w:rsid w:val="00547CAA"/>
    <w:rsid w:val="00551E70"/>
    <w:rsid w:val="00562E6A"/>
    <w:rsid w:val="0058008E"/>
    <w:rsid w:val="0059043F"/>
    <w:rsid w:val="00590716"/>
    <w:rsid w:val="005939EE"/>
    <w:rsid w:val="005B4043"/>
    <w:rsid w:val="005B7623"/>
    <w:rsid w:val="005E03C6"/>
    <w:rsid w:val="005E04A0"/>
    <w:rsid w:val="006116EC"/>
    <w:rsid w:val="00635393"/>
    <w:rsid w:val="00675071"/>
    <w:rsid w:val="00681A16"/>
    <w:rsid w:val="006B43B7"/>
    <w:rsid w:val="006E1DD0"/>
    <w:rsid w:val="006E1FC0"/>
    <w:rsid w:val="006E48CE"/>
    <w:rsid w:val="006F6F64"/>
    <w:rsid w:val="00722FCF"/>
    <w:rsid w:val="00730F58"/>
    <w:rsid w:val="00731F28"/>
    <w:rsid w:val="007407E2"/>
    <w:rsid w:val="007A4448"/>
    <w:rsid w:val="007C3B54"/>
    <w:rsid w:val="007D0CEC"/>
    <w:rsid w:val="007D2064"/>
    <w:rsid w:val="007D2A8D"/>
    <w:rsid w:val="007F6667"/>
    <w:rsid w:val="0080657F"/>
    <w:rsid w:val="008317E3"/>
    <w:rsid w:val="0083594C"/>
    <w:rsid w:val="00841568"/>
    <w:rsid w:val="00852F63"/>
    <w:rsid w:val="00887B18"/>
    <w:rsid w:val="008A25FC"/>
    <w:rsid w:val="008A54C6"/>
    <w:rsid w:val="008B58D7"/>
    <w:rsid w:val="008C314D"/>
    <w:rsid w:val="00907D9A"/>
    <w:rsid w:val="00916376"/>
    <w:rsid w:val="009372B7"/>
    <w:rsid w:val="00942846"/>
    <w:rsid w:val="009533A8"/>
    <w:rsid w:val="009643C5"/>
    <w:rsid w:val="0097137E"/>
    <w:rsid w:val="009776D4"/>
    <w:rsid w:val="009A2361"/>
    <w:rsid w:val="009C773F"/>
    <w:rsid w:val="00A02F8A"/>
    <w:rsid w:val="00A06C97"/>
    <w:rsid w:val="00A13DA0"/>
    <w:rsid w:val="00A25C43"/>
    <w:rsid w:val="00A30988"/>
    <w:rsid w:val="00A36BD4"/>
    <w:rsid w:val="00A7700A"/>
    <w:rsid w:val="00A773EE"/>
    <w:rsid w:val="00AA4AE9"/>
    <w:rsid w:val="00AB2B91"/>
    <w:rsid w:val="00AB5A1A"/>
    <w:rsid w:val="00AD0473"/>
    <w:rsid w:val="00AD0CC0"/>
    <w:rsid w:val="00AE1C2E"/>
    <w:rsid w:val="00AE4907"/>
    <w:rsid w:val="00AF473A"/>
    <w:rsid w:val="00B030BA"/>
    <w:rsid w:val="00B179E3"/>
    <w:rsid w:val="00B27E08"/>
    <w:rsid w:val="00B559A6"/>
    <w:rsid w:val="00B91219"/>
    <w:rsid w:val="00B93FB6"/>
    <w:rsid w:val="00B95AE4"/>
    <w:rsid w:val="00BA039E"/>
    <w:rsid w:val="00BA2F10"/>
    <w:rsid w:val="00BA3EF3"/>
    <w:rsid w:val="00BB1979"/>
    <w:rsid w:val="00BC6761"/>
    <w:rsid w:val="00BE2CCD"/>
    <w:rsid w:val="00BF4C7E"/>
    <w:rsid w:val="00C13A2B"/>
    <w:rsid w:val="00C244E2"/>
    <w:rsid w:val="00C32750"/>
    <w:rsid w:val="00C665D0"/>
    <w:rsid w:val="00CA41F5"/>
    <w:rsid w:val="00CC202A"/>
    <w:rsid w:val="00CD0134"/>
    <w:rsid w:val="00CF0B43"/>
    <w:rsid w:val="00D04D81"/>
    <w:rsid w:val="00D1215C"/>
    <w:rsid w:val="00D272BF"/>
    <w:rsid w:val="00D425D1"/>
    <w:rsid w:val="00D546AA"/>
    <w:rsid w:val="00D62FE4"/>
    <w:rsid w:val="00D66398"/>
    <w:rsid w:val="00DA11F8"/>
    <w:rsid w:val="00DB3201"/>
    <w:rsid w:val="00DB6252"/>
    <w:rsid w:val="00DF64A1"/>
    <w:rsid w:val="00E02963"/>
    <w:rsid w:val="00E153FA"/>
    <w:rsid w:val="00E42DAA"/>
    <w:rsid w:val="00E55D91"/>
    <w:rsid w:val="00E8458F"/>
    <w:rsid w:val="00E92887"/>
    <w:rsid w:val="00E96644"/>
    <w:rsid w:val="00EB6DB1"/>
    <w:rsid w:val="00EC776E"/>
    <w:rsid w:val="00ED3C3E"/>
    <w:rsid w:val="00EE74F4"/>
    <w:rsid w:val="00F031FB"/>
    <w:rsid w:val="00F251D7"/>
    <w:rsid w:val="00F37E99"/>
    <w:rsid w:val="00F84F9C"/>
    <w:rsid w:val="00F86240"/>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3FB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 w:type="paragraph" w:styleId="ListParagraph">
    <w:name w:val="List Paragraph"/>
    <w:basedOn w:val="Normal"/>
    <w:uiPriority w:val="34"/>
    <w:qFormat/>
    <w:rsid w:val="00635393"/>
    <w:pPr>
      <w:spacing w:before="200" w:after="200" w:line="276" w:lineRule="auto"/>
      <w:ind w:left="720"/>
      <w:contextualSpacing/>
    </w:pPr>
    <w:rPr>
      <w:rFonts w:asciiTheme="minorHAnsi" w:hAnsiTheme="minorHAnsi"/>
      <w:sz w:val="20"/>
      <w:szCs w:val="20"/>
      <w:lang w:eastAsia="en-US" w:bidi="en-US"/>
    </w:rPr>
  </w:style>
  <w:style w:type="character" w:styleId="CommentReference">
    <w:name w:val="annotation reference"/>
    <w:basedOn w:val="DefaultParagraphFont"/>
    <w:uiPriority w:val="99"/>
    <w:semiHidden/>
    <w:unhideWhenUsed/>
    <w:rsid w:val="00AD0CC0"/>
    <w:rPr>
      <w:sz w:val="18"/>
      <w:szCs w:val="18"/>
    </w:rPr>
  </w:style>
  <w:style w:type="paragraph" w:styleId="CommentText">
    <w:name w:val="annotation text"/>
    <w:basedOn w:val="Normal"/>
    <w:link w:val="CommentTextChar"/>
    <w:uiPriority w:val="99"/>
    <w:semiHidden/>
    <w:unhideWhenUsed/>
    <w:rsid w:val="00AD0CC0"/>
    <w:rPr>
      <w:rFonts w:ascii="Times New Roman" w:eastAsia="Times New Roman" w:hAnsi="Times New Roman" w:cs="Times New Roman"/>
      <w:sz w:val="24"/>
      <w:lang w:eastAsia="en-US"/>
    </w:rPr>
  </w:style>
  <w:style w:type="character" w:customStyle="1" w:styleId="CommentTextChar">
    <w:name w:val="Comment Text Char"/>
    <w:basedOn w:val="DefaultParagraphFont"/>
    <w:link w:val="CommentText"/>
    <w:uiPriority w:val="99"/>
    <w:semiHidden/>
    <w:rsid w:val="00AD0CC0"/>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griffin@shawtodd.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youtu.be/Qg-QI4o268o" TargetMode="External"/><Relationship Id="rId9" Type="http://schemas.openxmlformats.org/officeDocument/2006/relationships/hyperlink" Target="http://www.henhousemedia.com/" TargetMode="External"/><Relationship Id="rId10" Type="http://schemas.openxmlformats.org/officeDocument/2006/relationships/hyperlink" Target="http://youtu.be/Qg-QI4o268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2289</Characters>
  <Application>Microsoft Macintosh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0314_BioTek_SilverTelly</vt:lpstr>
    </vt:vector>
  </TitlesOfParts>
  <Manager/>
  <Company>Shaw &amp; Todd</Company>
  <LinksUpToDate>false</LinksUpToDate>
  <CharactersWithSpaces>2677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0414_BioTek_SilverTelly</dc:title>
  <dc:subject/>
  <dc:creator>Chere Griffin</dc:creator>
  <cp:keywords/>
  <dc:description/>
  <cp:lastModifiedBy>Chere Griffin</cp:lastModifiedBy>
  <cp:revision>3</cp:revision>
  <cp:lastPrinted>2014-01-27T20:59:00Z</cp:lastPrinted>
  <dcterms:created xsi:type="dcterms:W3CDTF">2014-04-04T13:11:00Z</dcterms:created>
  <dcterms:modified xsi:type="dcterms:W3CDTF">2014-04-04T13:11:00Z</dcterms:modified>
  <cp:category/>
</cp:coreProperties>
</file>